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DBA" w:rsidRPr="00467DBA" w:rsidRDefault="00467DBA" w:rsidP="00467DBA">
      <w:pPr>
        <w:spacing w:after="0" w:line="240" w:lineRule="auto"/>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Government Newspaper “Uryadovyi Kurier”</w:t>
      </w:r>
    </w:p>
    <w:p w:rsidR="00467DBA" w:rsidRDefault="00467DBA" w:rsidP="00467DBA">
      <w:pPr>
        <w:spacing w:after="0" w:line="240" w:lineRule="auto"/>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Date: 26.05.2026</w:t>
      </w:r>
    </w:p>
    <w:bookmarkStart w:id="0" w:name="_GoBack"/>
    <w:bookmarkEnd w:id="0"/>
    <w:p w:rsidR="002610A1" w:rsidRPr="002610A1" w:rsidRDefault="00467DBA" w:rsidP="00467DBA">
      <w:pPr>
        <w:spacing w:after="0" w:line="240" w:lineRule="auto"/>
        <w:outlineLvl w:val="0"/>
        <w:rPr>
          <w:rFonts w:ascii="Times New Roman" w:eastAsia="Times New Roman" w:hAnsi="Times New Roman" w:cs="Times New Roman"/>
          <w:b/>
          <w:bCs/>
          <w:kern w:val="36"/>
          <w:sz w:val="24"/>
          <w:szCs w:val="24"/>
          <w:lang w:val="uk-UA"/>
        </w:rPr>
      </w:pPr>
      <w:r>
        <w:fldChar w:fldCharType="begin"/>
      </w:r>
      <w:r>
        <w:instrText xml:space="preserve"> HYPERLINK "https://ukurier.gov.ua/uk/news/povidomlennya-prozminu-torgivli/p/" </w:instrText>
      </w:r>
      <w:r>
        <w:fldChar w:fldCharType="separate"/>
      </w:r>
      <w:r w:rsidR="002610A1" w:rsidRPr="002610A1">
        <w:rPr>
          <w:rStyle w:val="Kpr"/>
          <w:rFonts w:ascii="Times New Roman" w:eastAsia="Times New Roman" w:hAnsi="Times New Roman" w:cs="Times New Roman"/>
          <w:b/>
          <w:bCs/>
          <w:kern w:val="36"/>
          <w:sz w:val="24"/>
          <w:szCs w:val="24"/>
          <w:lang w:val="uk-UA"/>
        </w:rPr>
        <w:t>https://ukurier.gov.ua/uk/news/povidomlennya-prozminu-torgivli/p/</w:t>
      </w:r>
      <w:r>
        <w:rPr>
          <w:rStyle w:val="Kpr"/>
          <w:rFonts w:ascii="Times New Roman" w:eastAsia="Times New Roman" w:hAnsi="Times New Roman" w:cs="Times New Roman"/>
          <w:b/>
          <w:bCs/>
          <w:kern w:val="36"/>
          <w:sz w:val="24"/>
          <w:szCs w:val="24"/>
          <w:lang w:val="uk-UA"/>
        </w:rPr>
        <w:fldChar w:fldCharType="end"/>
      </w:r>
    </w:p>
    <w:p w:rsidR="002610A1" w:rsidRPr="002610A1" w:rsidRDefault="002610A1" w:rsidP="00C6047F">
      <w:pPr>
        <w:spacing w:after="0" w:line="240" w:lineRule="auto"/>
        <w:outlineLvl w:val="0"/>
        <w:rPr>
          <w:rFonts w:ascii="Times New Roman" w:eastAsia="Times New Roman" w:hAnsi="Times New Roman" w:cs="Times New Roman"/>
          <w:b/>
          <w:bCs/>
          <w:kern w:val="36"/>
          <w:sz w:val="24"/>
          <w:szCs w:val="24"/>
          <w:lang w:val="uk-UA"/>
        </w:rPr>
      </w:pPr>
    </w:p>
    <w:p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NOTICE</w:t>
      </w:r>
    </w:p>
    <w:p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On Amendments to the Decision of the Interdepartmental Commission on International Trade dated 07.07.2025 No. AD-584/2025/441-01</w:t>
      </w:r>
    </w:p>
    <w:p w:rsidR="00467DBA" w:rsidRPr="00467DBA" w:rsidRDefault="00467DBA" w:rsidP="00467DBA">
      <w:pPr>
        <w:spacing w:after="0" w:line="240" w:lineRule="auto"/>
        <w:jc w:val="center"/>
        <w:outlineLvl w:val="0"/>
        <w:rPr>
          <w:rFonts w:ascii="Times New Roman" w:eastAsia="Times New Roman" w:hAnsi="Times New Roman" w:cs="Times New Roman"/>
          <w:b/>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Interdepartmental Commission on International Trade (hereinafter – the Commission) reviewed the materials of the Ministry of Economy, Environment and Agriculture of Ukraine regarding the necessity to amend the Commission’s Decision dated 07.07.2025 No. AD-584/2025/441-01 “On the Application of Final Anti-Dumping Measures to Imports into Ukraine of Fittings for Water Supply and Heating Systems Originating in the People’s Republic of China and the Republic of Türkiye” and adopted Decision dated 22.05.2026 No. AD-605/2026/441-01, according to which paragraph 1 of the Commission’s Decision dated 07.07.2025 No. AD-584/2025/441-01 shall be worded as follows:</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“1. To apply final anti-dumping measures to imports into Ukraine of goods originating in the Republic of Türkiye and the People’s Republic of China having the following description:</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polypropylene fittings (including fittings with metal inserts) and copper alloy fittings with polypropylene inserts used for connecting pipes in water supply and heating systems, the nominal diameter* of which corresponds to the nominal outside diameter of pipes** Dn-20-110 mm (inclusive), and classified under UCG FEA codes: ex3917 40 00 90, ex7412 20 00 00.</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nominal diameter of the fitting Dn – a parameter which shall correspond to and be marked by the nominal outside diameter of the pipe for which it is intended;</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 nominal outside diameter of pipes Dn – the numerical designation of the size of the outside diameter of a pipe in mm, commonly used in the pipe designation system, being a parameter applied as a characteristic of connected parts, such as fittings.</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typical appearance of the goods subject to the anti-dumping measures is provided in the annex to this decision, which constitutes its integral part.</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The designation “ex” next to the classification code means that anti-dumping measures apply only to the goods described in this decision.”</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467DBA" w:rsidRPr="00467DBA" w:rsidRDefault="00467DBA" w:rsidP="00467DBA">
      <w:pPr>
        <w:spacing w:after="0" w:line="240" w:lineRule="auto"/>
        <w:ind w:firstLine="720"/>
        <w:jc w:val="both"/>
        <w:outlineLvl w:val="0"/>
        <w:rPr>
          <w:rFonts w:ascii="Times New Roman" w:eastAsia="Times New Roman" w:hAnsi="Times New Roman" w:cs="Times New Roman"/>
          <w:bCs/>
          <w:kern w:val="36"/>
          <w:sz w:val="24"/>
          <w:szCs w:val="24"/>
          <w:lang w:val="uk-UA"/>
        </w:rPr>
      </w:pPr>
      <w:r w:rsidRPr="00467DBA">
        <w:rPr>
          <w:rFonts w:ascii="Times New Roman" w:eastAsia="Times New Roman" w:hAnsi="Times New Roman" w:cs="Times New Roman"/>
          <w:bCs/>
          <w:kern w:val="36"/>
          <w:sz w:val="24"/>
          <w:szCs w:val="24"/>
          <w:lang w:val="uk-UA"/>
        </w:rPr>
        <w:t>Decision of the Commission dated 22.05.2026 No. AD-605/2026/441-01 shall enter into force 10 days after the publication date of this notice.</w:t>
      </w:r>
    </w:p>
    <w:p w:rsidR="00467DBA" w:rsidRPr="00467DBA" w:rsidRDefault="00467DBA" w:rsidP="00467DBA">
      <w:pPr>
        <w:spacing w:after="0" w:line="240" w:lineRule="auto"/>
        <w:jc w:val="both"/>
        <w:outlineLvl w:val="0"/>
        <w:rPr>
          <w:rFonts w:ascii="Times New Roman" w:eastAsia="Times New Roman" w:hAnsi="Times New Roman" w:cs="Times New Roman"/>
          <w:bCs/>
          <w:kern w:val="36"/>
          <w:sz w:val="24"/>
          <w:szCs w:val="24"/>
          <w:lang w:val="uk-UA"/>
        </w:rPr>
      </w:pPr>
    </w:p>
    <w:p w:rsidR="002610A1" w:rsidRPr="00467DBA" w:rsidRDefault="00467DBA" w:rsidP="00467DBA">
      <w:pPr>
        <w:spacing w:after="0" w:line="240" w:lineRule="auto"/>
        <w:jc w:val="right"/>
        <w:outlineLvl w:val="0"/>
        <w:rPr>
          <w:rFonts w:ascii="Times New Roman" w:eastAsia="Times New Roman" w:hAnsi="Times New Roman" w:cs="Times New Roman"/>
          <w:b/>
          <w:bCs/>
          <w:kern w:val="36"/>
          <w:sz w:val="24"/>
          <w:szCs w:val="24"/>
          <w:lang w:val="uk-UA"/>
        </w:rPr>
      </w:pPr>
      <w:r w:rsidRPr="00467DBA">
        <w:rPr>
          <w:rFonts w:ascii="Times New Roman" w:eastAsia="Times New Roman" w:hAnsi="Times New Roman" w:cs="Times New Roman"/>
          <w:b/>
          <w:bCs/>
          <w:kern w:val="36"/>
          <w:sz w:val="24"/>
          <w:szCs w:val="24"/>
          <w:lang w:val="uk-UA"/>
        </w:rPr>
        <w:t>Interdepartmental Commission on International Trade</w:t>
      </w:r>
    </w:p>
    <w:sectPr w:rsidR="002610A1" w:rsidRPr="00467DBA">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66E"/>
    <w:multiLevelType w:val="multilevel"/>
    <w:tmpl w:val="452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16F16"/>
    <w:multiLevelType w:val="multilevel"/>
    <w:tmpl w:val="BE7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C7787"/>
    <w:multiLevelType w:val="multilevel"/>
    <w:tmpl w:val="860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45"/>
    <w:rsid w:val="000C2982"/>
    <w:rsid w:val="00152419"/>
    <w:rsid w:val="001A2DC3"/>
    <w:rsid w:val="002610A1"/>
    <w:rsid w:val="003B7DC0"/>
    <w:rsid w:val="00467DBA"/>
    <w:rsid w:val="00C6047F"/>
    <w:rsid w:val="00C83845"/>
    <w:rsid w:val="00E55492"/>
    <w:rsid w:val="00F7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DCFE"/>
  <w15:chartTrackingRefBased/>
  <w15:docId w15:val="{F85786FA-5A18-4CCC-98EB-A53294B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3366">
      <w:bodyDiv w:val="1"/>
      <w:marLeft w:val="0"/>
      <w:marRight w:val="0"/>
      <w:marTop w:val="0"/>
      <w:marBottom w:val="0"/>
      <w:divBdr>
        <w:top w:val="none" w:sz="0" w:space="0" w:color="auto"/>
        <w:left w:val="none" w:sz="0" w:space="0" w:color="auto"/>
        <w:bottom w:val="none" w:sz="0" w:space="0" w:color="auto"/>
        <w:right w:val="none" w:sz="0" w:space="0" w:color="auto"/>
      </w:divBdr>
      <w:divsChild>
        <w:div w:id="214244642">
          <w:marLeft w:val="0"/>
          <w:marRight w:val="0"/>
          <w:marTop w:val="0"/>
          <w:marBottom w:val="0"/>
          <w:divBdr>
            <w:top w:val="none" w:sz="0" w:space="0" w:color="auto"/>
            <w:left w:val="none" w:sz="0" w:space="0" w:color="auto"/>
            <w:bottom w:val="none" w:sz="0" w:space="0" w:color="auto"/>
            <w:right w:val="none" w:sz="0" w:space="0" w:color="auto"/>
          </w:divBdr>
        </w:div>
        <w:div w:id="296226964">
          <w:marLeft w:val="0"/>
          <w:marRight w:val="0"/>
          <w:marTop w:val="0"/>
          <w:marBottom w:val="0"/>
          <w:divBdr>
            <w:top w:val="none" w:sz="0" w:space="0" w:color="auto"/>
            <w:left w:val="none" w:sz="0" w:space="0" w:color="auto"/>
            <w:bottom w:val="none" w:sz="0" w:space="0" w:color="auto"/>
            <w:right w:val="none" w:sz="0" w:space="0" w:color="auto"/>
          </w:divBdr>
          <w:divsChild>
            <w:div w:id="690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2026-05-28T09:28:00Z</dcterms:created>
  <dcterms:modified xsi:type="dcterms:W3CDTF">2026-05-28T09:29:00Z</dcterms:modified>
</cp:coreProperties>
</file>